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78F22C51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F80513">
        <w:rPr>
          <w:sz w:val="20"/>
          <w:szCs w:val="20"/>
        </w:rPr>
        <w:t>2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4F65E757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</w:t>
      </w:r>
      <w:r w:rsidRPr="00927207">
        <w:rPr>
          <w:b/>
          <w:bCs/>
          <w:i/>
          <w:iCs/>
          <w:u w:val="single"/>
        </w:rPr>
        <w:t xml:space="preserve">nr </w:t>
      </w:r>
      <w:r w:rsidR="00927207" w:rsidRPr="00927207">
        <w:rPr>
          <w:b/>
          <w:bCs/>
          <w:i/>
          <w:iCs/>
          <w:u w:val="single"/>
        </w:rPr>
        <w:t>5</w:t>
      </w:r>
      <w:r w:rsidRPr="00927207">
        <w:rPr>
          <w:b/>
          <w:bCs/>
          <w:i/>
          <w:iCs/>
          <w:u w:val="single"/>
        </w:rPr>
        <w:t>/202</w:t>
      </w:r>
      <w:r w:rsidR="029D7467" w:rsidRPr="00927207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4349107D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 xml:space="preserve">CenterMed Sp. z o. o. </w:t>
      </w:r>
    </w:p>
    <w:p w14:paraId="650A6938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ul. Wojciecha Bandrowskiego 16A</w:t>
      </w:r>
    </w:p>
    <w:p w14:paraId="5B737311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33-100 Tarnów</w:t>
      </w:r>
    </w:p>
    <w:p w14:paraId="77123853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Adres e-mail: dotacje@centermed.pl</w:t>
      </w:r>
    </w:p>
    <w:p w14:paraId="1107D09A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NIP: 8732695394</w:t>
      </w:r>
    </w:p>
    <w:p w14:paraId="73DA4E94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REGON: 851659993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yperlink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ListParagraph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78BCEE33" w14:textId="77777777" w:rsidR="00ED3D51" w:rsidRPr="00F5528A" w:rsidRDefault="16877A33" w:rsidP="00FC106E">
      <w:pPr>
        <w:pStyle w:val="ListParagraph"/>
        <w:numPr>
          <w:ilvl w:val="0"/>
          <w:numId w:val="10"/>
        </w:numPr>
        <w:ind w:left="0"/>
        <w:jc w:val="both"/>
        <w:rPr>
          <w:rFonts w:ascii="Cambria" w:hAnsi="Cambria"/>
          <w:sz w:val="20"/>
          <w:szCs w:val="20"/>
        </w:rPr>
      </w:pPr>
      <w:r w:rsidRPr="00F5528A">
        <w:rPr>
          <w:sz w:val="20"/>
          <w:szCs w:val="20"/>
        </w:rPr>
        <w:t xml:space="preserve">Przedmiotem zamówienia jest: </w:t>
      </w:r>
      <w:r w:rsidR="00ED3D51" w:rsidRPr="00F5528A">
        <w:rPr>
          <w:rFonts w:ascii="Cambria" w:hAnsi="Cambria"/>
          <w:b/>
          <w:bCs/>
          <w:sz w:val="20"/>
          <w:szCs w:val="20"/>
        </w:rPr>
        <w:t xml:space="preserve">dotyczącego dostawy, wdrożenia migracji i uruchomienia w środowisku </w:t>
      </w:r>
      <w:proofErr w:type="spellStart"/>
      <w:r w:rsidR="00ED3D51" w:rsidRPr="00F5528A">
        <w:rPr>
          <w:rFonts w:ascii="Cambria" w:hAnsi="Cambria"/>
          <w:b/>
          <w:bCs/>
          <w:sz w:val="20"/>
          <w:szCs w:val="20"/>
        </w:rPr>
        <w:t>DataCenter</w:t>
      </w:r>
      <w:proofErr w:type="spellEnd"/>
      <w:r w:rsidR="00ED3D51" w:rsidRPr="00F5528A">
        <w:rPr>
          <w:rFonts w:ascii="Cambria" w:hAnsi="Cambria"/>
          <w:b/>
          <w:bCs/>
          <w:sz w:val="20"/>
          <w:szCs w:val="20"/>
        </w:rPr>
        <w:t xml:space="preserve"> klastra wysokiej dostępności (HA) urządzeń klasy </w:t>
      </w:r>
      <w:proofErr w:type="spellStart"/>
      <w:r w:rsidR="00ED3D51" w:rsidRPr="00F5528A">
        <w:rPr>
          <w:rFonts w:ascii="Cambria" w:hAnsi="Cambria"/>
          <w:b/>
          <w:bCs/>
          <w:sz w:val="20"/>
          <w:szCs w:val="20"/>
        </w:rPr>
        <w:t>Next</w:t>
      </w:r>
      <w:r w:rsidR="00ED3D51" w:rsidRPr="00F5528A">
        <w:rPr>
          <w:rFonts w:ascii="Cambria" w:hAnsi="Cambria"/>
          <w:b/>
          <w:bCs/>
          <w:sz w:val="20"/>
          <w:szCs w:val="20"/>
        </w:rPr>
        <w:noBreakHyphen/>
        <w:t>Generation</w:t>
      </w:r>
      <w:proofErr w:type="spellEnd"/>
      <w:r w:rsidR="00ED3D51" w:rsidRPr="00F5528A">
        <w:rPr>
          <w:rFonts w:ascii="Cambria" w:hAnsi="Cambria"/>
          <w:b/>
          <w:bCs/>
          <w:sz w:val="20"/>
          <w:szCs w:val="20"/>
        </w:rPr>
        <w:t xml:space="preserve"> Firewall (NGFW) wraz z pakietem zaawansowanych funkcji bezpieczeństwa (UTM) oraz Systemem Zarządzania</w:t>
      </w:r>
    </w:p>
    <w:p w14:paraId="77DD029E" w14:textId="3DB7677A" w:rsidR="003614CE" w:rsidRPr="00DA4526" w:rsidRDefault="16877A33" w:rsidP="00E32DDF">
      <w:pPr>
        <w:pStyle w:val="ListParagraph"/>
        <w:numPr>
          <w:ilvl w:val="0"/>
          <w:numId w:val="10"/>
        </w:numPr>
        <w:ind w:left="0"/>
        <w:jc w:val="both"/>
        <w:rPr>
          <w:b/>
          <w:bCs/>
          <w:sz w:val="20"/>
          <w:szCs w:val="20"/>
        </w:rPr>
      </w:pPr>
      <w:r w:rsidRPr="00ED3D51">
        <w:rPr>
          <w:sz w:val="20"/>
          <w:szCs w:val="20"/>
        </w:rPr>
        <w:t xml:space="preserve">Miejscem realizacji przedmiotu zamówienia jest: </w:t>
      </w:r>
      <w:r w:rsidR="006A1813" w:rsidRPr="00DA4526">
        <w:rPr>
          <w:b/>
          <w:bCs/>
          <w:sz w:val="20"/>
          <w:szCs w:val="20"/>
        </w:rPr>
        <w:t xml:space="preserve">CenterMed Sp. z o.o. ul. Bocheńskiego 38A, </w:t>
      </w:r>
      <w:r w:rsidR="00A93090" w:rsidRPr="00DA4526">
        <w:rPr>
          <w:b/>
          <w:bCs/>
          <w:sz w:val="20"/>
          <w:szCs w:val="20"/>
        </w:rPr>
        <w:br/>
      </w:r>
      <w:r w:rsidR="006A1813" w:rsidRPr="00DA4526">
        <w:rPr>
          <w:b/>
          <w:bCs/>
          <w:sz w:val="20"/>
          <w:szCs w:val="20"/>
        </w:rPr>
        <w:t>40-859 Katowice</w:t>
      </w:r>
    </w:p>
    <w:p w14:paraId="411D7C3F" w14:textId="2D0D46CC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5E813772" w14:textId="77777777" w:rsidR="003347E8" w:rsidRDefault="003347E8" w:rsidP="3F844B9C">
      <w:pPr>
        <w:spacing w:after="0" w:line="480" w:lineRule="auto"/>
        <w:rPr>
          <w:sz w:val="20"/>
          <w:szCs w:val="20"/>
        </w:rPr>
      </w:pPr>
      <w:r w:rsidRPr="003347E8">
        <w:rPr>
          <w:sz w:val="20"/>
          <w:szCs w:val="20"/>
        </w:rPr>
        <w:t>72700000-7 – Usługi w zakresie sieci komputerowej</w:t>
      </w:r>
    </w:p>
    <w:p w14:paraId="4F2DA244" w14:textId="1ECF1141" w:rsidR="00472208" w:rsidRDefault="00472208" w:rsidP="3F844B9C">
      <w:pPr>
        <w:spacing w:after="0" w:line="480" w:lineRule="auto"/>
        <w:rPr>
          <w:sz w:val="20"/>
          <w:szCs w:val="20"/>
        </w:rPr>
      </w:pPr>
      <w:r w:rsidRPr="00472208">
        <w:rPr>
          <w:sz w:val="20"/>
          <w:szCs w:val="20"/>
        </w:rPr>
        <w:t>32420000-3 </w:t>
      </w:r>
      <w:r>
        <w:rPr>
          <w:sz w:val="20"/>
          <w:szCs w:val="20"/>
        </w:rPr>
        <w:t xml:space="preserve">– </w:t>
      </w:r>
      <w:r w:rsidRPr="00472208">
        <w:rPr>
          <w:sz w:val="20"/>
          <w:szCs w:val="20"/>
        </w:rPr>
        <w:t>Urządzenia sieciowe</w:t>
      </w:r>
    </w:p>
    <w:p w14:paraId="0AB60E6C" w14:textId="12FF0FC6" w:rsidR="00E434A1" w:rsidRDefault="00E434A1" w:rsidP="3F844B9C">
      <w:pPr>
        <w:spacing w:after="0"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48210000-3 – Pakiety oprogramowania dla siec</w:t>
      </w:r>
      <w:r w:rsidR="002E28C7">
        <w:rPr>
          <w:sz w:val="20"/>
          <w:szCs w:val="20"/>
        </w:rPr>
        <w:t>i</w:t>
      </w:r>
    </w:p>
    <w:p w14:paraId="77DFCB11" w14:textId="05A5995B" w:rsidR="00E434A1" w:rsidRDefault="00E434A1" w:rsidP="3F844B9C">
      <w:pPr>
        <w:spacing w:after="0"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48781000-6 – Pakiety oprogramowania do zarządzania systemem</w:t>
      </w:r>
    </w:p>
    <w:p w14:paraId="463FA1FE" w14:textId="7DC798BE" w:rsidR="00E434A1" w:rsidRPr="00E434A1" w:rsidRDefault="00E86003" w:rsidP="3F844B9C">
      <w:pPr>
        <w:spacing w:after="0" w:line="480" w:lineRule="auto"/>
        <w:rPr>
          <w:sz w:val="20"/>
          <w:szCs w:val="20"/>
        </w:rPr>
      </w:pPr>
      <w:r w:rsidRPr="00E86003">
        <w:rPr>
          <w:sz w:val="20"/>
          <w:szCs w:val="20"/>
        </w:rPr>
        <w:t>48730000-4</w:t>
      </w:r>
      <w:r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Pakiety oprogramowania zabezpieczającego</w:t>
      </w:r>
      <w:r>
        <w:br/>
      </w:r>
      <w:r w:rsidRPr="00E86003">
        <w:rPr>
          <w:sz w:val="20"/>
          <w:szCs w:val="20"/>
        </w:rPr>
        <w:t>32413100-2</w:t>
      </w:r>
      <w:r w:rsidR="003D407E" w:rsidRPr="00E434A1">
        <w:rPr>
          <w:sz w:val="20"/>
          <w:szCs w:val="20"/>
        </w:rPr>
        <w:t xml:space="preserve"> – </w:t>
      </w:r>
      <w:r w:rsidR="003D407E">
        <w:rPr>
          <w:sz w:val="20"/>
          <w:szCs w:val="20"/>
        </w:rPr>
        <w:t>Ro</w:t>
      </w:r>
      <w:r w:rsidRPr="00E86003">
        <w:rPr>
          <w:sz w:val="20"/>
          <w:szCs w:val="20"/>
        </w:rPr>
        <w:t>utery sieciowe</w:t>
      </w:r>
      <w:r>
        <w:br/>
      </w:r>
      <w:r w:rsidRPr="00E86003">
        <w:rPr>
          <w:sz w:val="20"/>
          <w:szCs w:val="20"/>
        </w:rPr>
        <w:t>35120000-1</w:t>
      </w:r>
      <w:r w:rsidR="003D407E"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Systemy i urządzenia nadzoru i bezpieczeństwa</w:t>
      </w:r>
    </w:p>
    <w:p w14:paraId="0CE2E7DC" w14:textId="552B4415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23DB50BD" w:rsidR="00B54724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F96B938" w14:textId="6E5FE4A7" w:rsidR="00290372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42429F7B" w:rsidR="0037045C" w:rsidRDefault="48102679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</w:t>
      </w:r>
      <w:r w:rsidR="651136F7" w:rsidRPr="004776DB">
        <w:rPr>
          <w:sz w:val="20"/>
          <w:szCs w:val="20"/>
        </w:rPr>
        <w:t xml:space="preserve">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ListParagraph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ListParagraph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ListParagraph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DC645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DC645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577A6F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ListParagraph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687401B8" w14:textId="0D2BBBA8" w:rsidR="00B54724" w:rsidRPr="00927207" w:rsidRDefault="00B54724" w:rsidP="00290372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ListParagraph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ListParagraph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2F1B90EC" w14:textId="77777777" w:rsidR="006F4D1F" w:rsidRPr="006F4D1F" w:rsidRDefault="006F4D1F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 w:rsidRPr="006F4D1F">
        <w:rPr>
          <w:rFonts w:ascii="Aptos" w:eastAsia="Aptos" w:hAnsi="Aptos" w:cs="Aptos"/>
          <w:sz w:val="20"/>
          <w:szCs w:val="20"/>
        </w:rPr>
        <w:t>Poniżej 24 miesięcy – 0 pkt.</w:t>
      </w:r>
    </w:p>
    <w:p w14:paraId="4F93852D" w14:textId="77777777" w:rsidR="006F4D1F" w:rsidRPr="006F4D1F" w:rsidRDefault="006F4D1F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 w:rsidRPr="006F4D1F">
        <w:rPr>
          <w:rFonts w:ascii="Aptos" w:eastAsia="Aptos" w:hAnsi="Aptos" w:cs="Aptos"/>
          <w:sz w:val="20"/>
          <w:szCs w:val="20"/>
        </w:rPr>
        <w:t>24 miesiące – 5 pkt.</w:t>
      </w:r>
    </w:p>
    <w:p w14:paraId="6968E836" w14:textId="77777777" w:rsidR="006F4D1F" w:rsidRPr="006F4D1F" w:rsidRDefault="006F4D1F" w:rsidP="006F4D1F">
      <w:pPr>
        <w:spacing w:after="0" w:line="276" w:lineRule="auto"/>
        <w:ind w:left="2124"/>
        <w:jc w:val="both"/>
        <w:rPr>
          <w:rFonts w:ascii="Aptos" w:eastAsia="Aptos" w:hAnsi="Aptos" w:cs="Aptos"/>
          <w:sz w:val="20"/>
          <w:szCs w:val="20"/>
        </w:rPr>
      </w:pPr>
      <w:r w:rsidRPr="006F4D1F">
        <w:rPr>
          <w:rFonts w:ascii="Aptos" w:eastAsia="Aptos" w:hAnsi="Aptos" w:cs="Aptos"/>
          <w:sz w:val="20"/>
          <w:szCs w:val="20"/>
        </w:rPr>
        <w:t>25-36 miesiące – 10 pkt.</w:t>
      </w:r>
    </w:p>
    <w:p w14:paraId="78A149CA" w14:textId="77777777" w:rsidR="006F4D1F" w:rsidRPr="006F4D1F" w:rsidRDefault="006F4D1F" w:rsidP="006F4D1F">
      <w:pPr>
        <w:spacing w:after="0" w:line="276" w:lineRule="auto"/>
        <w:ind w:left="2124"/>
        <w:jc w:val="both"/>
        <w:rPr>
          <w:sz w:val="10"/>
          <w:szCs w:val="10"/>
        </w:rPr>
      </w:pPr>
      <w:r w:rsidRPr="006F4D1F">
        <w:rPr>
          <w:rFonts w:ascii="Aptos" w:eastAsia="Aptos" w:hAnsi="Aptos" w:cs="Aptos"/>
          <w:sz w:val="20"/>
          <w:szCs w:val="20"/>
        </w:rPr>
        <w:t>36- 60 miesięcy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ListParagraph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ListParagraph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0D3E2AC5" w14:textId="7B501704" w:rsidR="0037045C" w:rsidRPr="0037045C" w:rsidRDefault="0037045C" w:rsidP="3F844B9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775096AA" w14:textId="66DA5D97" w:rsidR="0037045C" w:rsidRPr="00927207" w:rsidRDefault="0037045C" w:rsidP="0037045C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ListParagraph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7AE770FC" w14:textId="3B0FBB13" w:rsidR="0037045C" w:rsidRPr="00927207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3B589016" w14:textId="717A9CB7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9744364" w:rsidR="0037045C" w:rsidRDefault="230348A3" w:rsidP="005B7E74">
      <w:pPr>
        <w:pStyle w:val="ListParagraph"/>
        <w:numPr>
          <w:ilvl w:val="0"/>
          <w:numId w:val="33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2D51884D" w:rsidR="0037045C" w:rsidRPr="005B7E74" w:rsidRDefault="0037045C" w:rsidP="0037045C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823F2A1" w14:textId="77777777" w:rsidR="004559BC" w:rsidRDefault="004559BC" w:rsidP="004559BC">
      <w:pPr>
        <w:pStyle w:val="ListParagraph"/>
        <w:ind w:left="0"/>
        <w:jc w:val="both"/>
        <w:rPr>
          <w:sz w:val="20"/>
          <w:szCs w:val="20"/>
          <w:vertAlign w:val="superscript"/>
        </w:rPr>
      </w:pPr>
    </w:p>
    <w:p w14:paraId="07FEB559" w14:textId="77777777" w:rsidR="004559BC" w:rsidRDefault="004559BC" w:rsidP="004559BC">
      <w:pPr>
        <w:pStyle w:val="ListParagraph"/>
        <w:ind w:left="0"/>
        <w:jc w:val="both"/>
        <w:rPr>
          <w:sz w:val="20"/>
          <w:szCs w:val="20"/>
          <w:vertAlign w:val="superscript"/>
        </w:rPr>
      </w:pPr>
    </w:p>
    <w:p w14:paraId="261FDAE3" w14:textId="77777777" w:rsidR="004559BC" w:rsidRDefault="004559BC" w:rsidP="004559BC">
      <w:pPr>
        <w:pStyle w:val="ListParagraph"/>
        <w:ind w:left="0"/>
        <w:jc w:val="both"/>
        <w:rPr>
          <w:sz w:val="20"/>
          <w:szCs w:val="20"/>
          <w:vertAlign w:val="superscript"/>
        </w:rPr>
      </w:pPr>
      <w:r w:rsidRPr="3F844B9C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2F1D0C7C" w14:textId="77777777" w:rsidR="004559BC" w:rsidRDefault="004559BC" w:rsidP="004559BC">
      <w:pPr>
        <w:pStyle w:val="ListParagraph"/>
        <w:ind w:left="0"/>
        <w:jc w:val="both"/>
        <w:rPr>
          <w:sz w:val="20"/>
          <w:szCs w:val="20"/>
        </w:rPr>
      </w:pPr>
      <w:r w:rsidRPr="3F844B9C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09421B74" w14:textId="77777777" w:rsidR="004559BC" w:rsidRDefault="004559BC" w:rsidP="0037045C">
      <w:pPr>
        <w:jc w:val="both"/>
        <w:rPr>
          <w:b/>
          <w:bCs/>
          <w:sz w:val="20"/>
          <w:szCs w:val="20"/>
        </w:rPr>
      </w:pPr>
    </w:p>
    <w:p w14:paraId="43EC861A" w14:textId="59360A9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7FAADA1" w14:textId="77777777" w:rsidR="005B7E74" w:rsidRPr="005B7E74" w:rsidRDefault="0037045C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4F55D1D5" w14:textId="21A4FD96" w:rsidR="00443313" w:rsidRDefault="00443313" w:rsidP="00443313">
      <w:pPr>
        <w:jc w:val="both"/>
        <w:rPr>
          <w:sz w:val="20"/>
          <w:szCs w:val="20"/>
        </w:rPr>
      </w:pPr>
    </w:p>
    <w:p w14:paraId="67CB4D43" w14:textId="55F52B8B" w:rsidR="005B7E74" w:rsidRPr="005B7E74" w:rsidRDefault="005B7E74" w:rsidP="3F844B9C">
      <w:p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70777143" w14:textId="362B6BD6" w:rsidR="0037045C" w:rsidRPr="005B7E74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3D7F5FB" w14:textId="7AC6B803" w:rsidR="005B7E74" w:rsidRDefault="005B7E74" w:rsidP="0037045C">
      <w:pPr>
        <w:jc w:val="both"/>
        <w:rPr>
          <w:b/>
          <w:sz w:val="20"/>
          <w:szCs w:val="20"/>
        </w:rPr>
      </w:pP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6E88BD32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7F4809" w:rsidRPr="0065487D">
        <w:rPr>
          <w:sz w:val="20"/>
          <w:szCs w:val="20"/>
        </w:rPr>
        <w:t xml:space="preserve">oraz </w:t>
      </w:r>
      <w:r w:rsidR="007743E4" w:rsidRPr="0065487D">
        <w:rPr>
          <w:sz w:val="20"/>
          <w:szCs w:val="20"/>
        </w:rPr>
        <w:t>CenterMed Sp. z o.o. w Tarnowie przy ul. Bandrowskiego 16A.</w:t>
      </w:r>
    </w:p>
    <w:p w14:paraId="29AE1E1F" w14:textId="0ECF0C52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1512F" w14:textId="77777777" w:rsidR="00997E9F" w:rsidRDefault="00997E9F" w:rsidP="00DE3D85">
      <w:pPr>
        <w:spacing w:after="0" w:line="240" w:lineRule="auto"/>
      </w:pPr>
      <w:r>
        <w:separator/>
      </w:r>
    </w:p>
  </w:endnote>
  <w:endnote w:type="continuationSeparator" w:id="0">
    <w:p w14:paraId="0941AAE6" w14:textId="77777777" w:rsidR="00997E9F" w:rsidRDefault="00997E9F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13500" w14:textId="77777777" w:rsidR="00997E9F" w:rsidRDefault="00997E9F" w:rsidP="00DE3D85">
      <w:pPr>
        <w:spacing w:after="0" w:line="240" w:lineRule="auto"/>
      </w:pPr>
      <w:r>
        <w:separator/>
      </w:r>
    </w:p>
  </w:footnote>
  <w:footnote w:type="continuationSeparator" w:id="0">
    <w:p w14:paraId="5691B604" w14:textId="77777777" w:rsidR="00997E9F" w:rsidRDefault="00997E9F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333024B"/>
    <w:multiLevelType w:val="multilevel"/>
    <w:tmpl w:val="5CF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99ACC51"/>
    <w:multiLevelType w:val="hybridMultilevel"/>
    <w:tmpl w:val="9496D768"/>
    <w:lvl w:ilvl="0" w:tplc="6422C1A2">
      <w:start w:val="1"/>
      <w:numFmt w:val="decimal"/>
      <w:lvlText w:val="%1."/>
      <w:lvlJc w:val="left"/>
      <w:rPr>
        <w:b w:val="0"/>
        <w:bCs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B375E29"/>
    <w:multiLevelType w:val="multilevel"/>
    <w:tmpl w:val="0E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064041F"/>
    <w:multiLevelType w:val="multilevel"/>
    <w:tmpl w:val="9C68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E05C66"/>
    <w:multiLevelType w:val="hybridMultilevel"/>
    <w:tmpl w:val="E4FE77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9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4"/>
  </w:num>
  <w:num w:numId="5" w16cid:durableId="1713964052">
    <w:abstractNumId w:val="1"/>
  </w:num>
  <w:num w:numId="6" w16cid:durableId="495070253">
    <w:abstractNumId w:val="42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41"/>
  </w:num>
  <w:num w:numId="10" w16cid:durableId="2087721428">
    <w:abstractNumId w:val="30"/>
  </w:num>
  <w:num w:numId="11" w16cid:durableId="262229487">
    <w:abstractNumId w:val="11"/>
  </w:num>
  <w:num w:numId="12" w16cid:durableId="144856470">
    <w:abstractNumId w:val="38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3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1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40"/>
  </w:num>
  <w:num w:numId="33" w16cid:durableId="630094850">
    <w:abstractNumId w:val="35"/>
  </w:num>
  <w:num w:numId="34" w16cid:durableId="1883784389">
    <w:abstractNumId w:val="34"/>
  </w:num>
  <w:num w:numId="35" w16cid:durableId="2124227354">
    <w:abstractNumId w:val="32"/>
  </w:num>
  <w:num w:numId="36" w16cid:durableId="1128664574">
    <w:abstractNumId w:val="36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3"/>
  </w:num>
  <w:num w:numId="42" w16cid:durableId="1925214100">
    <w:abstractNumId w:val="28"/>
  </w:num>
  <w:num w:numId="43" w16cid:durableId="633759116">
    <w:abstractNumId w:val="27"/>
  </w:num>
  <w:num w:numId="44" w16cid:durableId="1971663173">
    <w:abstractNumId w:val="37"/>
  </w:num>
  <w:num w:numId="45" w16cid:durableId="200639386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7C97"/>
    <w:rsid w:val="00071F42"/>
    <w:rsid w:val="000A5678"/>
    <w:rsid w:val="000B4828"/>
    <w:rsid w:val="00137147"/>
    <w:rsid w:val="001371B6"/>
    <w:rsid w:val="001931B5"/>
    <w:rsid w:val="001A1A2B"/>
    <w:rsid w:val="001A3A8C"/>
    <w:rsid w:val="001A4AB3"/>
    <w:rsid w:val="001B5A39"/>
    <w:rsid w:val="001E4ED2"/>
    <w:rsid w:val="00200210"/>
    <w:rsid w:val="00201B66"/>
    <w:rsid w:val="00205CA9"/>
    <w:rsid w:val="002379E6"/>
    <w:rsid w:val="0025545E"/>
    <w:rsid w:val="00261B7C"/>
    <w:rsid w:val="002654EA"/>
    <w:rsid w:val="002872FF"/>
    <w:rsid w:val="00290372"/>
    <w:rsid w:val="002A35EE"/>
    <w:rsid w:val="002C48DB"/>
    <w:rsid w:val="002C4F8B"/>
    <w:rsid w:val="002E28C7"/>
    <w:rsid w:val="00313233"/>
    <w:rsid w:val="003347E8"/>
    <w:rsid w:val="003614CE"/>
    <w:rsid w:val="0037045C"/>
    <w:rsid w:val="00372F21"/>
    <w:rsid w:val="0039230C"/>
    <w:rsid w:val="003B27EA"/>
    <w:rsid w:val="003D407E"/>
    <w:rsid w:val="003D69C9"/>
    <w:rsid w:val="003F7D11"/>
    <w:rsid w:val="0040449C"/>
    <w:rsid w:val="00443313"/>
    <w:rsid w:val="004559BC"/>
    <w:rsid w:val="00455B01"/>
    <w:rsid w:val="00472208"/>
    <w:rsid w:val="004776DB"/>
    <w:rsid w:val="00486D26"/>
    <w:rsid w:val="00487468"/>
    <w:rsid w:val="004916E2"/>
    <w:rsid w:val="004949DA"/>
    <w:rsid w:val="004A0EA7"/>
    <w:rsid w:val="004E3FB7"/>
    <w:rsid w:val="004E4BF6"/>
    <w:rsid w:val="00527097"/>
    <w:rsid w:val="00527170"/>
    <w:rsid w:val="0055196D"/>
    <w:rsid w:val="0055289E"/>
    <w:rsid w:val="00555F8A"/>
    <w:rsid w:val="00566BA6"/>
    <w:rsid w:val="00572C3F"/>
    <w:rsid w:val="00577A6F"/>
    <w:rsid w:val="005832ED"/>
    <w:rsid w:val="00596DC0"/>
    <w:rsid w:val="005B3684"/>
    <w:rsid w:val="005B7E74"/>
    <w:rsid w:val="00632A9B"/>
    <w:rsid w:val="0065487D"/>
    <w:rsid w:val="00671CD3"/>
    <w:rsid w:val="006A1813"/>
    <w:rsid w:val="006C59D8"/>
    <w:rsid w:val="006E3090"/>
    <w:rsid w:val="006F38CA"/>
    <w:rsid w:val="006F4D1F"/>
    <w:rsid w:val="00707A33"/>
    <w:rsid w:val="007115E6"/>
    <w:rsid w:val="00717BB4"/>
    <w:rsid w:val="00722546"/>
    <w:rsid w:val="007235DB"/>
    <w:rsid w:val="00753889"/>
    <w:rsid w:val="0076446A"/>
    <w:rsid w:val="007743E4"/>
    <w:rsid w:val="0077648E"/>
    <w:rsid w:val="00781CD0"/>
    <w:rsid w:val="007A6CF5"/>
    <w:rsid w:val="007C67F0"/>
    <w:rsid w:val="007F4809"/>
    <w:rsid w:val="007F5FC8"/>
    <w:rsid w:val="00857AAE"/>
    <w:rsid w:val="008955F1"/>
    <w:rsid w:val="008A002B"/>
    <w:rsid w:val="00900729"/>
    <w:rsid w:val="00927207"/>
    <w:rsid w:val="009627F6"/>
    <w:rsid w:val="009749CE"/>
    <w:rsid w:val="0097670C"/>
    <w:rsid w:val="00997E9F"/>
    <w:rsid w:val="009B4F0E"/>
    <w:rsid w:val="009B78F2"/>
    <w:rsid w:val="009E0460"/>
    <w:rsid w:val="00A04CE5"/>
    <w:rsid w:val="00A110B8"/>
    <w:rsid w:val="00A905A1"/>
    <w:rsid w:val="00A93090"/>
    <w:rsid w:val="00AC2E40"/>
    <w:rsid w:val="00B54724"/>
    <w:rsid w:val="00BE5626"/>
    <w:rsid w:val="00C42AA9"/>
    <w:rsid w:val="00C4473E"/>
    <w:rsid w:val="00C6120A"/>
    <w:rsid w:val="00C8289B"/>
    <w:rsid w:val="00C94452"/>
    <w:rsid w:val="00CB297E"/>
    <w:rsid w:val="00CC76B8"/>
    <w:rsid w:val="00D137C2"/>
    <w:rsid w:val="00D143FD"/>
    <w:rsid w:val="00D2128D"/>
    <w:rsid w:val="00D27C73"/>
    <w:rsid w:val="00DA4526"/>
    <w:rsid w:val="00DC645A"/>
    <w:rsid w:val="00DD1052"/>
    <w:rsid w:val="00DE3D85"/>
    <w:rsid w:val="00DE6369"/>
    <w:rsid w:val="00E06C08"/>
    <w:rsid w:val="00E32DDF"/>
    <w:rsid w:val="00E434A1"/>
    <w:rsid w:val="00E5633D"/>
    <w:rsid w:val="00E75403"/>
    <w:rsid w:val="00E86003"/>
    <w:rsid w:val="00E97187"/>
    <w:rsid w:val="00ED15B5"/>
    <w:rsid w:val="00ED3D51"/>
    <w:rsid w:val="00ED5B89"/>
    <w:rsid w:val="00EF4B73"/>
    <w:rsid w:val="00F2727F"/>
    <w:rsid w:val="00F31BE4"/>
    <w:rsid w:val="00F5528A"/>
    <w:rsid w:val="00F63304"/>
    <w:rsid w:val="00F723C0"/>
    <w:rsid w:val="00F80513"/>
    <w:rsid w:val="00F91ECA"/>
    <w:rsid w:val="00FB599F"/>
    <w:rsid w:val="00FC106E"/>
    <w:rsid w:val="00FF4E4D"/>
    <w:rsid w:val="00FF4FF5"/>
    <w:rsid w:val="010CA43D"/>
    <w:rsid w:val="01FC4A49"/>
    <w:rsid w:val="029D7467"/>
    <w:rsid w:val="060746DB"/>
    <w:rsid w:val="077CDB44"/>
    <w:rsid w:val="0CB8217C"/>
    <w:rsid w:val="0D0736EB"/>
    <w:rsid w:val="0DCC5700"/>
    <w:rsid w:val="0DE64A3B"/>
    <w:rsid w:val="0EB6DF41"/>
    <w:rsid w:val="10BD6C70"/>
    <w:rsid w:val="150F4887"/>
    <w:rsid w:val="1517FFB2"/>
    <w:rsid w:val="16877A33"/>
    <w:rsid w:val="17C64F3D"/>
    <w:rsid w:val="19838812"/>
    <w:rsid w:val="1D620CA9"/>
    <w:rsid w:val="1E1CA003"/>
    <w:rsid w:val="1ED6B421"/>
    <w:rsid w:val="1FD329B6"/>
    <w:rsid w:val="21895708"/>
    <w:rsid w:val="22507386"/>
    <w:rsid w:val="230348A3"/>
    <w:rsid w:val="24BACFDB"/>
    <w:rsid w:val="26D9993D"/>
    <w:rsid w:val="28F8ECE5"/>
    <w:rsid w:val="2A9C9E49"/>
    <w:rsid w:val="2AE8F687"/>
    <w:rsid w:val="2B9C0549"/>
    <w:rsid w:val="2E42CC37"/>
    <w:rsid w:val="2FC6C218"/>
    <w:rsid w:val="31299582"/>
    <w:rsid w:val="37559A41"/>
    <w:rsid w:val="384BCC8D"/>
    <w:rsid w:val="38B94C8F"/>
    <w:rsid w:val="38D0A836"/>
    <w:rsid w:val="391B2ABE"/>
    <w:rsid w:val="3B26E53C"/>
    <w:rsid w:val="3CCAED2C"/>
    <w:rsid w:val="3E34B438"/>
    <w:rsid w:val="3F844B9C"/>
    <w:rsid w:val="4052F668"/>
    <w:rsid w:val="41C49F12"/>
    <w:rsid w:val="41F1C75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1F30E8F"/>
    <w:rsid w:val="52E73310"/>
    <w:rsid w:val="56AE2ADE"/>
    <w:rsid w:val="57ECB7E7"/>
    <w:rsid w:val="59438B43"/>
    <w:rsid w:val="5CA037A6"/>
    <w:rsid w:val="5D63E6F1"/>
    <w:rsid w:val="5D911CBC"/>
    <w:rsid w:val="5E3203DD"/>
    <w:rsid w:val="608421FB"/>
    <w:rsid w:val="621066EC"/>
    <w:rsid w:val="651136F7"/>
    <w:rsid w:val="68017185"/>
    <w:rsid w:val="68EB271F"/>
    <w:rsid w:val="69A147FD"/>
    <w:rsid w:val="6C7247FC"/>
    <w:rsid w:val="6CAC4274"/>
    <w:rsid w:val="6CAC77CE"/>
    <w:rsid w:val="6FBBE86F"/>
    <w:rsid w:val="709EA30B"/>
    <w:rsid w:val="72057F86"/>
    <w:rsid w:val="724D03C0"/>
    <w:rsid w:val="761F6F7E"/>
    <w:rsid w:val="7777AE34"/>
    <w:rsid w:val="78CDA7A6"/>
    <w:rsid w:val="78D51A18"/>
    <w:rsid w:val="7A851FBF"/>
    <w:rsid w:val="7C4C8738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5180"/>
  <w15:chartTrackingRefBased/>
  <w15:docId w15:val="{96CF4C55-EFA5-4851-A67D-746995F9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85"/>
  </w:style>
  <w:style w:type="paragraph" w:styleId="Footer">
    <w:name w:val="footer"/>
    <w:basedOn w:val="Normal"/>
    <w:link w:val="Foot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85"/>
  </w:style>
  <w:style w:type="character" w:styleId="Hyperlink">
    <w:name w:val="Hyperlink"/>
    <w:basedOn w:val="DefaultParagraphFont"/>
    <w:uiPriority w:val="99"/>
    <w:unhideWhenUsed/>
    <w:rsid w:val="00372F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3785</Words>
  <Characters>21578</Characters>
  <Application>Microsoft Office Word</Application>
  <DocSecurity>4</DocSecurity>
  <Lines>179</Lines>
  <Paragraphs>50</Paragraphs>
  <ScaleCrop>false</ScaleCrop>
  <Company/>
  <LinksUpToDate>false</LinksUpToDate>
  <CharactersWithSpaces>25313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77</cp:revision>
  <dcterms:created xsi:type="dcterms:W3CDTF">2025-08-23T08:28:00Z</dcterms:created>
  <dcterms:modified xsi:type="dcterms:W3CDTF">2026-01-22T14:00:00Z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